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tabs>
          <w:tab w:pos="4057" w:val="left"/>
        </w:tabs>
        <w:bidi w:val="0"/>
        <w:spacing w:before="0" w:after="0" w:line="240" w:lineRule="auto"/>
        <w:ind w:left="0" w:right="0" w:firstLine="880"/>
        <w:jc w:val="left"/>
        <w:rPr>
          <w:sz w:val="26"/>
          <w:szCs w:val="26"/>
        </w:rPr>
      </w:pPr>
      <w:r>
        <w:rPr>
          <w:color w:val="000000"/>
          <w:spacing w:val="0"/>
          <w:w w:val="100"/>
          <w:position w:val="0"/>
          <w:sz w:val="26"/>
          <w:szCs w:val="26"/>
        </w:rPr>
        <w:t>TỔNG CỤC THUẾ</w:t>
        <w:tab/>
      </w:r>
      <w:r>
        <w:rPr>
          <w:b/>
          <w:bCs/>
          <w:color w:val="000000"/>
          <w:spacing w:val="0"/>
          <w:w w:val="100"/>
          <w:position w:val="0"/>
          <w:sz w:val="26"/>
          <w:szCs w:val="26"/>
        </w:rPr>
        <w:t>CỘNG HOÀ XÃ HỘI CHỦ NGHĨA VIỆT NAM</w:t>
      </w:r>
    </w:p>
    <w:p>
      <w:pPr>
        <w:pStyle w:val="Style4"/>
        <w:keepNext w:val="0"/>
        <w:keepLines w:val="0"/>
        <w:widowControl w:val="0"/>
        <w:shd w:val="clear" w:color="auto" w:fill="auto"/>
        <w:bidi w:val="0"/>
        <w:spacing w:before="0" w:line="230" w:lineRule="auto"/>
        <w:ind w:left="0" w:right="0" w:firstLine="0"/>
        <w:jc w:val="left"/>
      </w:pPr>
      <w:r>
        <w:rPr>
          <w:b/>
          <w:bCs/>
          <w:color w:val="000000"/>
          <w:spacing w:val="0"/>
          <w:w w:val="100"/>
          <w:position w:val="0"/>
          <w:sz w:val="26"/>
          <w:szCs w:val="26"/>
        </w:rPr>
        <w:t>CỤC T</w:t>
      </w:r>
      <w:r>
        <w:rPr>
          <w:b/>
          <w:bCs/>
          <w:color w:val="000000"/>
          <w:spacing w:val="0"/>
          <w:w w:val="100"/>
          <w:position w:val="0"/>
          <w:sz w:val="26"/>
          <w:szCs w:val="26"/>
          <w:u w:val="single"/>
        </w:rPr>
        <w:t>HUẾ TỈNH QUẢNG</w:t>
      </w:r>
      <w:r>
        <w:rPr>
          <w:b/>
          <w:bCs/>
          <w:color w:val="000000"/>
          <w:spacing w:val="0"/>
          <w:w w:val="100"/>
          <w:position w:val="0"/>
          <w:sz w:val="26"/>
          <w:szCs w:val="26"/>
        </w:rPr>
        <w:t xml:space="preserve"> NGÃI ’ </w:t>
      </w:r>
      <w:r>
        <w:rPr>
          <w:b/>
          <w:bCs/>
          <w:color w:val="000000"/>
          <w:spacing w:val="0"/>
          <w:w w:val="100"/>
          <w:position w:val="0"/>
          <w:u w:val="single"/>
        </w:rPr>
        <w:t>Độc lập - Tự do - Hạnh phúc</w:t>
      </w:r>
    </w:p>
    <w:p>
      <w:pPr>
        <w:pStyle w:val="Style4"/>
        <w:keepNext w:val="0"/>
        <w:keepLines w:val="0"/>
        <w:widowControl w:val="0"/>
        <w:shd w:val="clear" w:color="auto" w:fill="auto"/>
        <w:tabs>
          <w:tab w:pos="4057" w:val="left"/>
        </w:tabs>
        <w:bidi w:val="0"/>
        <w:spacing w:before="0" w:after="0" w:line="240" w:lineRule="auto"/>
        <w:ind w:left="0" w:right="0" w:firstLine="0"/>
        <w:jc w:val="center"/>
        <w:rPr>
          <w:sz w:val="26"/>
          <w:szCs w:val="26"/>
        </w:rPr>
      </w:pPr>
      <w:r>
        <w:rPr>
          <w:color w:val="000000"/>
          <w:spacing w:val="0"/>
          <w:w w:val="100"/>
          <w:position w:val="0"/>
          <w:sz w:val="26"/>
          <w:szCs w:val="26"/>
        </w:rPr>
        <w:t>Số: 5170 /CTQNG - TTKT1</w:t>
        <w:tab/>
      </w:r>
      <w:r>
        <w:rPr>
          <w:i/>
          <w:iCs/>
          <w:color w:val="000000"/>
          <w:spacing w:val="0"/>
          <w:w w:val="100"/>
          <w:position w:val="0"/>
          <w:sz w:val="28"/>
          <w:szCs w:val="28"/>
        </w:rPr>
        <w:t xml:space="preserve">Quảng Ngãi, ngày </w:t>
      </w:r>
      <w:r>
        <w:rPr>
          <w:i/>
          <w:iCs/>
          <w:color w:val="000000"/>
          <w:spacing w:val="0"/>
          <w:w w:val="100"/>
          <w:position w:val="0"/>
          <w:sz w:val="26"/>
          <w:szCs w:val="26"/>
        </w:rPr>
        <w:t xml:space="preserve">12 </w:t>
      </w:r>
      <w:r>
        <w:rPr>
          <w:i/>
          <w:iCs/>
          <w:color w:val="000000"/>
          <w:spacing w:val="0"/>
          <w:w w:val="100"/>
          <w:position w:val="0"/>
          <w:sz w:val="28"/>
          <w:szCs w:val="28"/>
        </w:rPr>
        <w:t xml:space="preserve">tháng </w:t>
      </w:r>
      <w:r>
        <w:rPr>
          <w:i/>
          <w:iCs/>
          <w:color w:val="000000"/>
          <w:spacing w:val="0"/>
          <w:w w:val="100"/>
          <w:position w:val="0"/>
          <w:sz w:val="26"/>
          <w:szCs w:val="26"/>
        </w:rPr>
        <w:t>12</w:t>
      </w:r>
      <w:r>
        <w:rPr>
          <w:i/>
          <w:iCs/>
          <w:color w:val="000000"/>
          <w:spacing w:val="0"/>
          <w:w w:val="100"/>
          <w:position w:val="0"/>
          <w:sz w:val="28"/>
          <w:szCs w:val="28"/>
        </w:rPr>
        <w:t xml:space="preserve">năm </w:t>
      </w:r>
      <w:r>
        <w:rPr>
          <w:i/>
          <w:iCs/>
          <w:color w:val="000000"/>
          <w:spacing w:val="0"/>
          <w:w w:val="100"/>
          <w:position w:val="0"/>
          <w:sz w:val="26"/>
          <w:szCs w:val="26"/>
        </w:rPr>
        <w:t>2024</w:t>
      </w:r>
    </w:p>
    <w:p>
      <w:pPr>
        <w:pStyle w:val="Style12"/>
        <w:keepNext w:val="0"/>
        <w:keepLines w:val="0"/>
        <w:widowControl w:val="0"/>
        <w:shd w:val="clear" w:color="auto" w:fill="auto"/>
        <w:bidi w:val="0"/>
        <w:spacing w:before="0" w:after="0" w:line="221" w:lineRule="auto"/>
        <w:ind w:left="0" w:right="0" w:firstLine="460"/>
        <w:jc w:val="both"/>
        <w:rPr>
          <w:sz w:val="24"/>
          <w:szCs w:val="24"/>
        </w:rPr>
      </w:pPr>
      <w:r>
        <w:rPr>
          <w:color w:val="000000"/>
          <w:spacing w:val="0"/>
          <w:w w:val="100"/>
          <w:position w:val="0"/>
          <w:sz w:val="24"/>
          <w:szCs w:val="24"/>
        </w:rPr>
        <w:t>V/v cảnh báo doanh nghiệp có</w:t>
      </w:r>
    </w:p>
    <w:p>
      <w:pPr>
        <w:pStyle w:val="Style12"/>
        <w:keepNext w:val="0"/>
        <w:keepLines w:val="0"/>
        <w:widowControl w:val="0"/>
        <w:shd w:val="clear" w:color="auto" w:fill="auto"/>
        <w:bidi w:val="0"/>
        <w:spacing w:before="0" w:after="180" w:line="240" w:lineRule="auto"/>
        <w:ind w:left="0" w:right="0" w:firstLine="460"/>
        <w:jc w:val="both"/>
        <w:rPr>
          <w:sz w:val="24"/>
          <w:szCs w:val="24"/>
        </w:rPr>
      </w:pPr>
      <w:r>
        <w:rPr>
          <w:color w:val="000000"/>
          <w:spacing w:val="0"/>
          <w:w w:val="100"/>
          <w:position w:val="0"/>
          <w:sz w:val="24"/>
          <w:szCs w:val="24"/>
        </w:rPr>
        <w:t>dấu hiệu rủi ro cao về hóa đơn.</w:t>
      </w:r>
    </w:p>
    <w:p>
      <w:pPr>
        <w:pStyle w:val="Style4"/>
        <w:keepNext w:val="0"/>
        <w:keepLines w:val="0"/>
        <w:widowControl w:val="0"/>
        <w:shd w:val="clear" w:color="auto" w:fill="auto"/>
        <w:bidi w:val="0"/>
        <w:spacing w:before="0" w:after="0" w:line="240" w:lineRule="auto"/>
        <w:ind w:left="1640" w:right="0" w:firstLine="0"/>
        <w:jc w:val="left"/>
      </w:pPr>
      <w:r>
        <w:rPr>
          <w:color w:val="000000"/>
          <w:spacing w:val="0"/>
          <w:w w:val="100"/>
          <w:position w:val="0"/>
        </w:rPr>
        <w:t>Kính gửi:</w:t>
      </w:r>
    </w:p>
    <w:p>
      <w:pPr>
        <w:pStyle w:val="Style4"/>
        <w:keepNext w:val="0"/>
        <w:keepLines w:val="0"/>
        <w:widowControl w:val="0"/>
        <w:numPr>
          <w:ilvl w:val="0"/>
          <w:numId w:val="1"/>
        </w:numPr>
        <w:shd w:val="clear" w:color="auto" w:fill="auto"/>
        <w:tabs>
          <w:tab w:pos="3132" w:val="left"/>
        </w:tabs>
        <w:bidi w:val="0"/>
        <w:spacing w:before="0" w:after="0" w:line="240" w:lineRule="auto"/>
        <w:ind w:left="2860" w:right="0" w:firstLine="0"/>
        <w:jc w:val="left"/>
      </w:pPr>
      <w:bookmarkStart w:id="0" w:name="bookmark0"/>
      <w:bookmarkEnd w:id="0"/>
      <w:r>
        <w:rPr>
          <w:color w:val="000000"/>
          <w:spacing w:val="0"/>
          <w:w w:val="100"/>
          <w:position w:val="0"/>
        </w:rPr>
        <w:t>Cục Thuế các tỉnh, thành phố trực thuộc Trung ương;</w:t>
      </w:r>
    </w:p>
    <w:p>
      <w:pPr>
        <w:pStyle w:val="Style4"/>
        <w:keepNext w:val="0"/>
        <w:keepLines w:val="0"/>
        <w:widowControl w:val="0"/>
        <w:numPr>
          <w:ilvl w:val="0"/>
          <w:numId w:val="1"/>
        </w:numPr>
        <w:shd w:val="clear" w:color="auto" w:fill="auto"/>
        <w:tabs>
          <w:tab w:pos="3132" w:val="left"/>
        </w:tabs>
        <w:bidi w:val="0"/>
        <w:spacing w:before="0" w:after="400" w:line="240" w:lineRule="auto"/>
        <w:ind w:left="2860" w:right="0" w:firstLine="0"/>
        <w:jc w:val="left"/>
      </w:pPr>
      <w:bookmarkStart w:id="1" w:name="bookmark1"/>
      <w:bookmarkEnd w:id="1"/>
      <w:r>
        <w:rPr>
          <w:color w:val="000000"/>
          <w:spacing w:val="0"/>
          <w:w w:val="100"/>
          <w:position w:val="0"/>
        </w:rPr>
        <w:t>Các Chi cục Thuế trực thuộc Cục Thuế tỉnh Quảng Ngãi.</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Căn cứ Luật Quản lý thuế số 38/2019/QH14 ngày 13/6/2019 và các văn bản hướng dẫn thi hành;</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Căn cứ Thông tư số 31/2021/TT-BTC ngày 17/5/2021 của Bộ Tài chính quy định áp dụng quản lý rủi ro trong quản lý thuế;</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Căn cứ Quyết định số 165/QĐ - TCT ngày 14/02/2017 của Tổng cục Thuế về việc ban hành Quy chế phối hợp giữa Cơ quan Thuế các cấp trong xử lý hồ sơ có dấu hiệu vi phạm pháp luật thuế có liên quan đến nhiều địa phương;</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Căn cứ Công văn số 1873/TCT-TTKT ngày 01/6/2022 của Tổng cục Thuế về việc tăng cường rà soát, phát hiện NNT có dấu hiệu rủi ro về hóa đơn, chống gian lận hoàn thuế GTGT;</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 xml:space="preserve">Căn cứ Công văn số </w:t>
      </w:r>
      <w:r>
        <w:rPr>
          <w:color w:val="000000"/>
          <w:spacing w:val="0"/>
          <w:w w:val="100"/>
          <w:position w:val="0"/>
        </w:rPr>
        <w:t xml:space="preserve">186/TCT-TTKT </w:t>
      </w:r>
      <w:r>
        <w:rPr>
          <w:color w:val="000000"/>
          <w:spacing w:val="0"/>
          <w:w w:val="100"/>
          <w:position w:val="0"/>
        </w:rPr>
        <w:t>ngày 15/01/2024 của Tổng cục Thuế về việc tăng cường quản lý thuế đối với việc sử dụng hóa đơn điện tử;</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Căn cứ dữ liệu hồ sơ khai thuế, dữ liệu về hóa đơn điện tử do Cơ quan Thuế quản lý, theo dõi, Cục Thuế tỉnh Quảng Ngãi Thông báo doanh nghiệp có rủi ro cao về thuế, hóa đơn cụ thể như sau:</w:t>
      </w:r>
    </w:p>
    <w:p>
      <w:pPr>
        <w:pStyle w:val="Style15"/>
        <w:keepNext/>
        <w:keepLines/>
        <w:widowControl w:val="0"/>
        <w:numPr>
          <w:ilvl w:val="0"/>
          <w:numId w:val="3"/>
        </w:numPr>
        <w:shd w:val="clear" w:color="auto" w:fill="auto"/>
        <w:tabs>
          <w:tab w:pos="1248" w:val="left"/>
        </w:tabs>
        <w:bidi w:val="0"/>
        <w:spacing w:before="0" w:line="240" w:lineRule="auto"/>
        <w:ind w:left="0" w:right="0" w:firstLine="880"/>
        <w:jc w:val="left"/>
      </w:pPr>
      <w:bookmarkStart w:id="2" w:name="bookmark2"/>
      <w:bookmarkStart w:id="3" w:name="bookmark3"/>
      <w:bookmarkStart w:id="4" w:name="bookmark4"/>
      <w:bookmarkStart w:id="5" w:name="bookmark5"/>
      <w:bookmarkEnd w:id="4"/>
      <w:r>
        <w:rPr>
          <w:color w:val="000000"/>
          <w:spacing w:val="0"/>
          <w:w w:val="100"/>
          <w:position w:val="0"/>
        </w:rPr>
        <w:t>Thông tin về người nộp thuế:</w:t>
      </w:r>
      <w:bookmarkEnd w:id="2"/>
      <w:bookmarkEnd w:id="3"/>
      <w:bookmarkEnd w:id="5"/>
    </w:p>
    <w:p>
      <w:pPr>
        <w:pStyle w:val="Style4"/>
        <w:keepNext w:val="0"/>
        <w:keepLines w:val="0"/>
        <w:widowControl w:val="0"/>
        <w:shd w:val="clear" w:color="auto" w:fill="auto"/>
        <w:bidi w:val="0"/>
        <w:spacing w:before="0" w:line="240" w:lineRule="auto"/>
        <w:ind w:left="0" w:right="0" w:firstLine="880"/>
        <w:jc w:val="left"/>
      </w:pPr>
      <w:r>
        <w:rPr>
          <w:color w:val="000000"/>
          <w:spacing w:val="0"/>
          <w:w w:val="100"/>
          <w:position w:val="0"/>
        </w:rPr>
        <w:t>Tên doanh nghiệp: Công ty TNHH Một thành viên Cảnh Nam Nguyễn;</w:t>
      </w:r>
    </w:p>
    <w:p>
      <w:pPr>
        <w:pStyle w:val="Style4"/>
        <w:keepNext w:val="0"/>
        <w:keepLines w:val="0"/>
        <w:widowControl w:val="0"/>
        <w:shd w:val="clear" w:color="auto" w:fill="auto"/>
        <w:bidi w:val="0"/>
        <w:spacing w:before="0" w:line="240" w:lineRule="auto"/>
        <w:ind w:left="0" w:right="0" w:firstLine="880"/>
        <w:jc w:val="left"/>
      </w:pPr>
      <w:r>
        <w:rPr>
          <w:color w:val="000000"/>
          <w:spacing w:val="0"/>
          <w:w w:val="100"/>
          <w:position w:val="0"/>
        </w:rPr>
        <w:t>Mã số thuế: 4300874863;</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Địa chỉ: Số 430 Nguyễn Trãi, phường Quảng Phú, thành phố Quảng Ngãi, tỉnh Quảng Ngãi;</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Giấy chứng nhận đăng ký kinh doanh số 4300874863, ngày cấp: 30/11/2021; cơ quan cấp: Sở Kế hoạch và Đầu tư tỉnh Quảng Ngãi;</w:t>
      </w:r>
    </w:p>
    <w:p>
      <w:pPr>
        <w:pStyle w:val="Style4"/>
        <w:keepNext w:val="0"/>
        <w:keepLines w:val="0"/>
        <w:widowControl w:val="0"/>
        <w:shd w:val="clear" w:color="auto" w:fill="auto"/>
        <w:bidi w:val="0"/>
        <w:spacing w:before="0" w:line="240" w:lineRule="auto"/>
        <w:ind w:left="0" w:right="0" w:firstLine="880"/>
        <w:jc w:val="left"/>
      </w:pPr>
      <w:r>
        <w:rPr>
          <w:color w:val="000000"/>
          <w:spacing w:val="0"/>
          <w:w w:val="100"/>
          <w:position w:val="0"/>
        </w:rPr>
        <w:t>Ngành nghề kinh doanh chính: Bán buôn tổng hợp;</w:t>
      </w:r>
    </w:p>
    <w:p>
      <w:pPr>
        <w:pStyle w:val="Style4"/>
        <w:keepNext w:val="0"/>
        <w:keepLines w:val="0"/>
        <w:widowControl w:val="0"/>
        <w:shd w:val="clear" w:color="auto" w:fill="auto"/>
        <w:bidi w:val="0"/>
        <w:spacing w:before="0" w:line="240" w:lineRule="auto"/>
        <w:ind w:left="0" w:right="0" w:firstLine="880"/>
        <w:jc w:val="left"/>
      </w:pPr>
      <w:r>
        <w:rPr>
          <w:color w:val="000000"/>
          <w:spacing w:val="0"/>
          <w:w w:val="100"/>
          <w:position w:val="0"/>
        </w:rPr>
        <w:t>Người đại diện theo pháp luật của người nộp thuế: Nguyễn Trần Huy;</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Chức vụ: Giám đốc; CMND/Hộ chiếu số: 341453484; Ngày cấp: 20/01/2021; Nơi cấp: Công an tỉnh Đồng Tháp.</w:t>
      </w:r>
    </w:p>
    <w:p>
      <w:pPr>
        <w:pStyle w:val="Style4"/>
        <w:keepNext w:val="0"/>
        <w:keepLines w:val="0"/>
        <w:widowControl w:val="0"/>
        <w:shd w:val="clear" w:color="auto" w:fill="auto"/>
        <w:bidi w:val="0"/>
        <w:spacing w:before="0" w:line="240" w:lineRule="auto"/>
        <w:ind w:left="160" w:right="0" w:firstLine="740"/>
        <w:jc w:val="both"/>
      </w:pPr>
      <w:r>
        <w:rPr>
          <w:color w:val="000000"/>
          <w:spacing w:val="0"/>
          <w:w w:val="100"/>
          <w:position w:val="0"/>
        </w:rPr>
        <w:t>Hiện tại Công ty TNHH Một thành viên Cảnh Nam Nguyễn không hoạt động tại địa chỉ đã đăng ký theo Thông báo số 4945/TB - CTQNG ngày 22/11/2024 Cục Thuế tỉnh Quảng Ngãi.</w:t>
      </w:r>
    </w:p>
    <w:p>
      <w:pPr>
        <w:pStyle w:val="Style15"/>
        <w:keepNext/>
        <w:keepLines/>
        <w:widowControl w:val="0"/>
        <w:numPr>
          <w:ilvl w:val="0"/>
          <w:numId w:val="3"/>
        </w:numPr>
        <w:shd w:val="clear" w:color="auto" w:fill="auto"/>
        <w:tabs>
          <w:tab w:pos="1127" w:val="left"/>
        </w:tabs>
        <w:bidi w:val="0"/>
        <w:spacing w:before="0" w:line="240" w:lineRule="auto"/>
        <w:ind w:left="0" w:right="0"/>
        <w:jc w:val="both"/>
      </w:pPr>
      <w:bookmarkStart w:id="6" w:name="bookmark6"/>
      <w:bookmarkStart w:id="7" w:name="bookmark7"/>
      <w:bookmarkStart w:id="8" w:name="bookmark8"/>
      <w:bookmarkStart w:id="9" w:name="bookmark9"/>
      <w:bookmarkEnd w:id="8"/>
      <w:r>
        <w:rPr>
          <w:color w:val="000000"/>
          <w:spacing w:val="0"/>
          <w:w w:val="100"/>
          <w:position w:val="0"/>
        </w:rPr>
        <w:t>Các dấu hiệu rủi ro:</w:t>
      </w:r>
      <w:bookmarkEnd w:id="6"/>
      <w:bookmarkEnd w:id="7"/>
      <w:bookmarkEnd w:id="9"/>
    </w:p>
    <w:p>
      <w:pPr>
        <w:pStyle w:val="Style15"/>
        <w:keepNext/>
        <w:keepLines/>
        <w:widowControl w:val="0"/>
        <w:numPr>
          <w:ilvl w:val="1"/>
          <w:numId w:val="3"/>
        </w:numPr>
        <w:shd w:val="clear" w:color="auto" w:fill="auto"/>
        <w:tabs>
          <w:tab w:pos="1343" w:val="left"/>
        </w:tabs>
        <w:bidi w:val="0"/>
        <w:spacing w:before="0" w:line="240" w:lineRule="auto"/>
        <w:ind w:left="0" w:right="0"/>
        <w:jc w:val="both"/>
      </w:pPr>
      <w:bookmarkStart w:id="10" w:name="bookmark10"/>
      <w:bookmarkStart w:id="11" w:name="bookmark11"/>
      <w:bookmarkStart w:id="6" w:name="bookmark6"/>
      <w:bookmarkStart w:id="7" w:name="bookmark7"/>
      <w:bookmarkEnd w:id="10"/>
      <w:r>
        <w:rPr>
          <w:color w:val="000000"/>
          <w:spacing w:val="0"/>
          <w:w w:val="100"/>
          <w:position w:val="0"/>
        </w:rPr>
        <w:t>Tình hình thực hiện nghĩa vụ kê khai thuế:</w:t>
      </w:r>
      <w:bookmarkEnd w:id="11"/>
      <w:bookmarkEnd w:id="6"/>
      <w:bookmarkEnd w:id="7"/>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rPr>
        <w:t xml:space="preserve">Công ty đã thực hiện nộp tờ khai thuế đến các kỳ kê khai sau: Tờ khai thuế GTGT quý 3/2023, Tờ khai khấu trừ thuế TNCN quý 3/2023, Quyết toán TNDN, BCTC, </w:t>
      </w:r>
      <w:r>
        <w:rPr>
          <w:smallCaps/>
          <w:color w:val="000000"/>
          <w:spacing w:val="0"/>
          <w:w w:val="100"/>
          <w:position w:val="0"/>
        </w:rPr>
        <w:t>TNcN</w:t>
      </w:r>
      <w:r>
        <w:rPr>
          <w:color w:val="000000"/>
          <w:spacing w:val="0"/>
          <w:w w:val="100"/>
          <w:position w:val="0"/>
        </w:rPr>
        <w:t xml:space="preserve"> năm 2022.</w:t>
      </w:r>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rPr>
        <w:t xml:space="preserve">Công ty TNHH Một thành viên Cảnh Nam Nguyễn tạm ngừng kinh doanh từ ngày 27/09/2023 đến ngày 26/09/2024 sau đó không thực hiện kê khai thuế. Cục Thuế tỉnh Quảng Ngãi đã gửi Thông báo số </w:t>
      </w:r>
      <w:r>
        <w:rPr>
          <w:color w:val="000000"/>
          <w:spacing w:val="0"/>
          <w:w w:val="100"/>
          <w:position w:val="0"/>
        </w:rPr>
        <w:t xml:space="preserve">7464/TB-CTQNG-KDT </w:t>
      </w:r>
      <w:r>
        <w:rPr>
          <w:color w:val="000000"/>
          <w:spacing w:val="0"/>
          <w:w w:val="100"/>
          <w:position w:val="0"/>
        </w:rPr>
        <w:t>ngày 04/11/2024 về việc yêu cầu nộp hồ sơ khai thuế lần 1 qua trang thuedientu.gdt.gov.vn. Ngày 8/11/2024, tiếp tục gửi cho đơn vị Thông báo số 4756/TB-CTQNG qua đường bưu chính về việc yêu cầu nộp hồ sơ khai thuế lần 2. Tuy nhiên đến nay, đơn vị vẫn chưa nộp hồ sơ khai thuế.</w:t>
      </w:r>
    </w:p>
    <w:p>
      <w:pPr>
        <w:pStyle w:val="Style15"/>
        <w:keepNext/>
        <w:keepLines/>
        <w:widowControl w:val="0"/>
        <w:numPr>
          <w:ilvl w:val="1"/>
          <w:numId w:val="3"/>
        </w:numPr>
        <w:shd w:val="clear" w:color="auto" w:fill="auto"/>
        <w:tabs>
          <w:tab w:pos="1343" w:val="left"/>
        </w:tabs>
        <w:bidi w:val="0"/>
        <w:spacing w:before="0" w:line="240" w:lineRule="auto"/>
        <w:ind w:left="0" w:right="0"/>
        <w:jc w:val="both"/>
      </w:pPr>
      <w:bookmarkStart w:id="12" w:name="bookmark12"/>
      <w:bookmarkStart w:id="13" w:name="bookmark13"/>
      <w:bookmarkStart w:id="14" w:name="bookmark14"/>
      <w:bookmarkStart w:id="15" w:name="bookmark15"/>
      <w:bookmarkEnd w:id="14"/>
      <w:r>
        <w:rPr>
          <w:color w:val="000000"/>
          <w:spacing w:val="0"/>
          <w:w w:val="100"/>
          <w:position w:val="0"/>
        </w:rPr>
        <w:t>Tình hình sử dụng hóa đơn:</w:t>
      </w:r>
      <w:bookmarkEnd w:id="12"/>
      <w:bookmarkEnd w:id="13"/>
      <w:bookmarkEnd w:id="15"/>
    </w:p>
    <w:p>
      <w:pPr>
        <w:pStyle w:val="Style4"/>
        <w:keepNext w:val="0"/>
        <w:keepLines w:val="0"/>
        <w:widowControl w:val="0"/>
        <w:numPr>
          <w:ilvl w:val="0"/>
          <w:numId w:val="1"/>
        </w:numPr>
        <w:shd w:val="clear" w:color="auto" w:fill="auto"/>
        <w:tabs>
          <w:tab w:pos="1003" w:val="left"/>
        </w:tabs>
        <w:bidi w:val="0"/>
        <w:spacing w:before="0" w:line="240" w:lineRule="auto"/>
        <w:ind w:left="0" w:right="0" w:firstLine="740"/>
        <w:jc w:val="both"/>
      </w:pPr>
      <w:bookmarkStart w:id="16" w:name="bookmark16"/>
      <w:bookmarkEnd w:id="16"/>
      <w:r>
        <w:rPr>
          <w:color w:val="000000"/>
          <w:spacing w:val="0"/>
          <w:w w:val="100"/>
          <w:position w:val="0"/>
        </w:rPr>
        <w:t>Ngày 10/12/2021, công ty gửi Thông báo phát hành hóa đơn mẫu số 01GTKT0/001, ký hiệu hóa đơn AA/21E từ số 1 đến số 300.</w:t>
      </w:r>
    </w:p>
    <w:p>
      <w:pPr>
        <w:pStyle w:val="Style4"/>
        <w:keepNext w:val="0"/>
        <w:keepLines w:val="0"/>
        <w:widowControl w:val="0"/>
        <w:numPr>
          <w:ilvl w:val="0"/>
          <w:numId w:val="1"/>
        </w:numPr>
        <w:shd w:val="clear" w:color="auto" w:fill="auto"/>
        <w:tabs>
          <w:tab w:pos="1003" w:val="left"/>
        </w:tabs>
        <w:bidi w:val="0"/>
        <w:spacing w:before="0" w:line="240" w:lineRule="auto"/>
        <w:ind w:left="0" w:right="0" w:firstLine="740"/>
        <w:jc w:val="both"/>
      </w:pPr>
      <w:bookmarkStart w:id="17" w:name="bookmark17"/>
      <w:bookmarkEnd w:id="17"/>
      <w:r>
        <w:rPr>
          <w:color w:val="000000"/>
          <w:spacing w:val="0"/>
          <w:w w:val="100"/>
          <w:position w:val="0"/>
        </w:rPr>
        <w:t>Ngày 19/04/2022, công ty gửi Thông báo kết quả hủy hóa đơn mẫu số 01GTKT0/001, ký hiệu hóa đơn AA/21E từ số 28 đến số 300.</w:t>
      </w:r>
    </w:p>
    <w:p>
      <w:pPr>
        <w:pStyle w:val="Style4"/>
        <w:keepNext w:val="0"/>
        <w:keepLines w:val="0"/>
        <w:widowControl w:val="0"/>
        <w:numPr>
          <w:ilvl w:val="0"/>
          <w:numId w:val="1"/>
        </w:numPr>
        <w:shd w:val="clear" w:color="auto" w:fill="auto"/>
        <w:tabs>
          <w:tab w:pos="1003" w:val="left"/>
        </w:tabs>
        <w:bidi w:val="0"/>
        <w:spacing w:before="0" w:line="240" w:lineRule="auto"/>
        <w:ind w:left="0" w:right="0" w:firstLine="740"/>
        <w:jc w:val="both"/>
      </w:pPr>
      <w:bookmarkStart w:id="18" w:name="bookmark18"/>
      <w:bookmarkEnd w:id="18"/>
      <w:r>
        <w:rPr>
          <w:color w:val="000000"/>
          <w:spacing w:val="0"/>
          <w:w w:val="100"/>
          <w:position w:val="0"/>
        </w:rPr>
        <w:t>Ngày 19/04/2022, công ty gửi Báo cáo tình hình sử dụng hóa đơn Quý 2/2022 có số tồn cuối kỳ là 0.</w:t>
      </w:r>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rPr>
        <w:t>Ngày 18/04/2022, Công ty gửi tờ khai đăng ký sử dụng hóa đơn điện tử theo Nghị định 123/2020/NĐ-CP. Ngày 18/04/2022, cơ quan Thuế đã gửi thông báo về việc chấp nhận đề nghị đăng ký sử dụng hóa đơn điện tử theo Nghị định 123/2020/NĐ-CP của đơn vị, hình thức hóa đơn là hóa đơn có mã của cơ quan thuế.</w:t>
      </w:r>
    </w:p>
    <w:p>
      <w:pPr>
        <w:pStyle w:val="Style15"/>
        <w:keepNext/>
        <w:keepLines/>
        <w:widowControl w:val="0"/>
        <w:numPr>
          <w:ilvl w:val="1"/>
          <w:numId w:val="3"/>
        </w:numPr>
        <w:shd w:val="clear" w:color="auto" w:fill="auto"/>
        <w:tabs>
          <w:tab w:pos="1343" w:val="left"/>
        </w:tabs>
        <w:bidi w:val="0"/>
        <w:spacing w:before="0" w:line="240" w:lineRule="auto"/>
        <w:ind w:left="0" w:right="0"/>
        <w:jc w:val="both"/>
      </w:pPr>
      <w:bookmarkStart w:id="19" w:name="bookmark19"/>
      <w:bookmarkStart w:id="20" w:name="bookmark20"/>
      <w:bookmarkStart w:id="21" w:name="bookmark21"/>
      <w:bookmarkStart w:id="22" w:name="bookmark22"/>
      <w:bookmarkEnd w:id="21"/>
      <w:r>
        <w:rPr>
          <w:color w:val="000000"/>
          <w:spacing w:val="0"/>
          <w:w w:val="100"/>
          <w:position w:val="0"/>
        </w:rPr>
        <w:t>Tình hình nợ thuế:</w:t>
      </w:r>
      <w:bookmarkEnd w:id="19"/>
      <w:bookmarkEnd w:id="20"/>
      <w:bookmarkEnd w:id="22"/>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rPr>
        <w:t>Công ty TNHH Một thành viên Cảnh Nam Nguyễn còn nợ NSNN tính đến ngày 21/11/2024 như sau:</w:t>
      </w:r>
    </w:p>
    <w:p>
      <w:pPr>
        <w:pStyle w:val="Style22"/>
        <w:keepNext w:val="0"/>
        <w:keepLines w:val="0"/>
        <w:widowControl w:val="0"/>
        <w:shd w:val="clear" w:color="auto" w:fill="auto"/>
        <w:bidi w:val="0"/>
        <w:spacing w:before="0" w:after="0" w:line="240" w:lineRule="auto"/>
        <w:ind w:left="7387" w:right="0" w:firstLine="0"/>
        <w:jc w:val="left"/>
      </w:pPr>
      <w:r>
        <w:rPr>
          <w:color w:val="000000"/>
          <w:spacing w:val="0"/>
          <w:w w:val="100"/>
          <w:position w:val="0"/>
        </w:rPr>
        <w:t>Đơn vị tính: Đồng</w:t>
      </w:r>
    </w:p>
    <w:tbl>
      <w:tblPr>
        <w:tblOverlap w:val="never"/>
        <w:jc w:val="center"/>
        <w:tblLayout w:type="fixed"/>
      </w:tblPr>
      <w:tblGrid>
        <w:gridCol w:w="730"/>
        <w:gridCol w:w="4142"/>
        <w:gridCol w:w="2083"/>
        <w:gridCol w:w="2554"/>
      </w:tblGrid>
      <w:tr>
        <w:trPr>
          <w:trHeight w:val="379"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STT</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Loại tiền thuế, tiền phạt</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Mã tiểu mục</w:t>
            </w:r>
          </w:p>
        </w:tc>
        <w:tc>
          <w:tcPr>
            <w:tcBorders>
              <w:top w:val="single" w:sz="4"/>
              <w:left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both"/>
              <w:rPr>
                <w:sz w:val="26"/>
                <w:szCs w:val="26"/>
              </w:rPr>
            </w:pPr>
            <w:r>
              <w:rPr>
                <w:b/>
                <w:bCs/>
                <w:color w:val="000000"/>
                <w:spacing w:val="0"/>
                <w:w w:val="100"/>
                <w:position w:val="0"/>
                <w:sz w:val="26"/>
                <w:szCs w:val="26"/>
              </w:rPr>
              <w:t>Số tiền nợ</w:t>
            </w:r>
          </w:p>
        </w:tc>
      </w:tr>
      <w:tr>
        <w:trPr>
          <w:trHeight w:val="384"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rPr>
              <w:t>Lệ phí môn bài mức (bậc) 1</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rPr>
              <w:t>2862</w:t>
            </w:r>
          </w:p>
        </w:tc>
        <w:tc>
          <w:tcPr>
            <w:tcBorders>
              <w:top w:val="single" w:sz="4"/>
              <w:left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right"/>
            </w:pPr>
            <w:r>
              <w:rPr>
                <w:color w:val="000000"/>
                <w:spacing w:val="0"/>
                <w:w w:val="100"/>
                <w:position w:val="0"/>
              </w:rPr>
              <w:t>3.000.000</w:t>
            </w:r>
          </w:p>
        </w:tc>
      </w:tr>
      <w:tr>
        <w:trPr>
          <w:trHeight w:val="389"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rPr>
              <w:t>Tiền chậm nộp khác</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rPr>
              <w:t>4944</w:t>
            </w:r>
          </w:p>
        </w:tc>
        <w:tc>
          <w:tcPr>
            <w:tcBorders>
              <w:top w:val="single" w:sz="4"/>
              <w:left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right"/>
            </w:pPr>
            <w:r>
              <w:rPr>
                <w:color w:val="000000"/>
                <w:spacing w:val="0"/>
                <w:w w:val="100"/>
                <w:position w:val="0"/>
              </w:rPr>
              <w:t>262.8000</w:t>
            </w:r>
          </w:p>
        </w:tc>
      </w:tr>
      <w:tr>
        <w:trPr>
          <w:trHeight w:val="509" w:hRule="exact"/>
        </w:trPr>
        <w:tc>
          <w:tcPr>
            <w:gridSpan w:val="3"/>
            <w:tcBorders>
              <w:top w:val="single" w:sz="4"/>
              <w:left w:val="single" w:sz="4"/>
              <w:bottom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Tổng cộng</w:t>
            </w:r>
          </w:p>
        </w:tc>
        <w:tc>
          <w:tcPr>
            <w:tcBorders>
              <w:top w:val="single" w:sz="4"/>
              <w:left w:val="single" w:sz="4"/>
              <w:bottom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3.262.800</w:t>
            </w:r>
          </w:p>
        </w:tc>
      </w:tr>
    </w:tbl>
    <w:p>
      <w:pPr>
        <w:widowControl w:val="0"/>
        <w:spacing w:after="79" w:line="1" w:lineRule="exact"/>
      </w:pPr>
    </w:p>
    <w:p>
      <w:pPr>
        <w:pStyle w:val="Style15"/>
        <w:keepNext/>
        <w:keepLines/>
        <w:widowControl w:val="0"/>
        <w:numPr>
          <w:ilvl w:val="1"/>
          <w:numId w:val="3"/>
        </w:numPr>
        <w:shd w:val="clear" w:color="auto" w:fill="auto"/>
        <w:tabs>
          <w:tab w:pos="1258" w:val="left"/>
        </w:tabs>
        <w:bidi w:val="0"/>
        <w:spacing w:before="0" w:line="240" w:lineRule="auto"/>
        <w:ind w:left="0" w:right="0" w:firstLine="660"/>
        <w:jc w:val="both"/>
      </w:pPr>
      <w:bookmarkStart w:id="23" w:name="bookmark23"/>
      <w:bookmarkStart w:id="24" w:name="bookmark24"/>
      <w:bookmarkStart w:id="25" w:name="bookmark25"/>
      <w:bookmarkStart w:id="26" w:name="bookmark26"/>
      <w:bookmarkEnd w:id="25"/>
      <w:r>
        <w:rPr>
          <w:color w:val="000000"/>
          <w:spacing w:val="0"/>
          <w:w w:val="100"/>
          <w:position w:val="0"/>
        </w:rPr>
        <w:t>Các dấu hiệu rủi ro khác:</w:t>
      </w:r>
      <w:bookmarkEnd w:id="23"/>
      <w:bookmarkEnd w:id="24"/>
      <w:bookmarkEnd w:id="26"/>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rPr>
        <w:t>Trong quá trình thực hiện chức năng quản lý thuế, qua tra cứu thông tin trên hệ thống thông tin quản lý thuế tập trung TMS và dữ liệu hóa đơn điện tử Cục Thuế tỉnh Quảng Ngãi nhận thấy Công ty có dấu hiệu rủi ro cao về thuế và hóa đơn:</w:t>
      </w:r>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rPr>
        <w:t>Công ty kinh doanh đa ngành nghề, mua bán với số lượng hàng hóa lớn, đa dạng đặc biệt là tài nguyên cát, hầu hết mua hàng của các doanh nghiệp trên địa bàn xa... bán cho các tỉnh. Việc mua bán hàng hóa đa dạng, địa bàn cung cấp xa nhưng</w:t>
        <w:br w:type="page"/>
      </w:r>
      <w:r>
        <w:rPr>
          <w:color w:val="000000"/>
          <w:spacing w:val="0"/>
          <w:w w:val="100"/>
          <w:position w:val="0"/>
        </w:rPr>
        <w:t>giao dịch mua bán cấp tốc, công ty không có kho bãi chứa hàng. Mặt khác, doanh nghiệp sử dụng hóa đơn đầu vào để kê khai khấu trừ thuế có nguồn gốc từ các doanh nghiệp không hoạt động tại địa chỉ đã đăng ký, có dấu hiệu rủi ro cao về thuế, hóa đơn đã bị cơ quan thuế cảnh báo rủi ro.</w:t>
      </w:r>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rPr>
        <w:t>Đồng thời theo công văn số 669/YC-CSHS ngày 06/12/2023 của Cơ quan Cảnh sát Điều tra Công an tỉnh Quảng Ngãi hiện tại đang thụ lý xác minh vụ việc Khai thác khoáng sản trái phép tại Quảng Ngãi, trong đó có yêu cầu cơ quan thuế cung cấp toàn bộ hóa đơn của Công ty TNHH Một thành viên Cảnh Nam Nguyễn xuất.</w:t>
      </w:r>
    </w:p>
    <w:p>
      <w:pPr>
        <w:pStyle w:val="Style4"/>
        <w:keepNext w:val="0"/>
        <w:keepLines w:val="0"/>
        <w:widowControl w:val="0"/>
        <w:shd w:val="clear" w:color="auto" w:fill="auto"/>
        <w:bidi w:val="0"/>
        <w:spacing w:before="0" w:line="240" w:lineRule="auto"/>
        <w:ind w:left="0" w:right="0" w:firstLine="740"/>
        <w:jc w:val="both"/>
      </w:pPr>
      <w:r>
        <w:rPr>
          <w:color w:val="000000"/>
          <w:spacing w:val="0"/>
          <w:w w:val="100"/>
          <w:position w:val="0"/>
        </w:rPr>
        <w:t>Nhằm kịp thời ngăn chặn và phát hiện tình trạng sử dụng và mua bán hóa đơn bất hợp pháp, gian lận trong kê khai thuế, Cục Thuế tỉnh Quảng Ngãi đề nghị các cơ quan có liên quan phối hợp rà soát các doanh nghiệp, tổ chức có sử dụng hóa đơn của Công ty TNHH Một thành viên Cảnh Nam Nguyễn tiến hành kiểm tra, xác minh, xử lý vi phạm (nếu có) theo quy định của pháp luật và thông báo kết quả xử lý (nếu có) về Cục Thuế tỉnh Quảng Ngãi (Phòng Thanh tra - kiểm tra số 1).</w:t>
      </w:r>
    </w:p>
    <w:p>
      <w:pPr>
        <w:pStyle w:val="Style4"/>
        <w:keepNext w:val="0"/>
        <w:keepLines w:val="0"/>
        <w:widowControl w:val="0"/>
        <w:shd w:val="clear" w:color="auto" w:fill="auto"/>
        <w:bidi w:val="0"/>
        <w:spacing w:before="0" w:after="500" w:line="240" w:lineRule="auto"/>
        <w:ind w:left="0" w:right="0" w:firstLine="740"/>
        <w:jc w:val="both"/>
      </w:pPr>
      <w:r>
        <w:rPr>
          <w:color w:val="000000"/>
          <w:spacing w:val="0"/>
          <w:w w:val="100"/>
          <w:position w:val="0"/>
        </w:rPr>
        <w:t>Cục Thuế tỉnh Quảng Ngãi thông báo để các cơ quan có liên quan biết phối hợp thực hiện./.</w:t>
      </w:r>
    </w:p>
    <w:p>
      <w:pPr>
        <w:pStyle w:val="Style4"/>
        <w:keepNext w:val="0"/>
        <w:keepLines w:val="0"/>
        <w:widowControl w:val="0"/>
        <w:shd w:val="clear" w:color="auto" w:fill="auto"/>
        <w:bidi w:val="0"/>
        <w:spacing w:before="0" w:after="0" w:line="240" w:lineRule="auto"/>
        <w:ind w:left="0" w:right="0" w:firstLine="0"/>
        <w:jc w:val="left"/>
        <w:rPr>
          <w:sz w:val="26"/>
          <w:szCs w:val="26"/>
        </w:rPr>
      </w:pPr>
      <w:r>
        <w:rPr>
          <w:b/>
          <w:bCs/>
          <w:i/>
          <w:iCs/>
          <w:color w:val="000000"/>
          <w:spacing w:val="0"/>
          <w:w w:val="100"/>
          <w:position w:val="0"/>
          <w:sz w:val="26"/>
          <w:szCs w:val="26"/>
        </w:rPr>
        <w:t>Nơi nhận:</w:t>
      </w:r>
    </w:p>
    <w:p>
      <w:pPr>
        <w:pStyle w:val="Style1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7" w:name="bookmark27"/>
      <w:bookmarkEnd w:id="27"/>
      <w:r>
        <w:rPr>
          <w:color w:val="000000"/>
          <w:spacing w:val="0"/>
          <w:w w:val="100"/>
          <w:position w:val="0"/>
        </w:rPr>
        <w:t>Như trên;</w:t>
      </w:r>
    </w:p>
    <w:p>
      <w:pPr>
        <w:pStyle w:val="Style1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8" w:name="bookmark28"/>
      <w:bookmarkEnd w:id="28"/>
      <w:r>
        <w:rPr>
          <w:color w:val="000000"/>
          <w:spacing w:val="0"/>
          <w:w w:val="100"/>
          <w:position w:val="0"/>
        </w:rPr>
        <w:t>Lãnh đạo Cục Thuế;</w:t>
      </w:r>
    </w:p>
    <w:p>
      <w:pPr>
        <w:pStyle w:val="Style12"/>
        <w:keepNext w:val="0"/>
        <w:keepLines w:val="0"/>
        <w:widowControl w:val="0"/>
        <w:numPr>
          <w:ilvl w:val="0"/>
          <w:numId w:val="1"/>
        </w:numPr>
        <w:shd w:val="clear" w:color="auto" w:fill="auto"/>
        <w:tabs>
          <w:tab w:pos="258" w:val="left"/>
        </w:tabs>
        <w:bidi w:val="0"/>
        <w:spacing w:before="0" w:after="0" w:line="240" w:lineRule="auto"/>
        <w:ind w:left="0" w:right="0" w:firstLine="0"/>
        <w:jc w:val="left"/>
      </w:pPr>
      <w:bookmarkStart w:id="29" w:name="bookmark29"/>
      <w:bookmarkEnd w:id="29"/>
      <w:r>
        <w:rPr>
          <w:color w:val="000000"/>
          <w:spacing w:val="0"/>
          <w:w w:val="100"/>
          <w:position w:val="0"/>
        </w:rPr>
        <w:t xml:space="preserve">Website </w:t>
      </w:r>
      <w:r>
        <w:rPr>
          <w:color w:val="000000"/>
          <w:spacing w:val="0"/>
          <w:w w:val="100"/>
          <w:position w:val="0"/>
        </w:rPr>
        <w:t>Cục Thuế;</w:t>
      </w:r>
    </w:p>
    <w:p>
      <w:pPr>
        <w:pStyle w:val="Style12"/>
        <w:keepNext w:val="0"/>
        <w:keepLines w:val="0"/>
        <w:widowControl w:val="0"/>
        <w:numPr>
          <w:ilvl w:val="0"/>
          <w:numId w:val="1"/>
        </w:numPr>
        <w:shd w:val="clear" w:color="auto" w:fill="auto"/>
        <w:tabs>
          <w:tab w:pos="258" w:val="left"/>
        </w:tabs>
        <w:bidi w:val="0"/>
        <w:spacing w:before="0" w:after="0" w:line="230" w:lineRule="auto"/>
        <w:ind w:left="0" w:right="0" w:firstLine="0"/>
        <w:jc w:val="left"/>
      </w:pPr>
      <w:bookmarkStart w:id="30" w:name="bookmark30"/>
      <w:bookmarkEnd w:id="30"/>
      <w:r>
        <w:rPr>
          <w:color w:val="000000"/>
          <w:spacing w:val="0"/>
          <w:w w:val="100"/>
          <w:position w:val="0"/>
        </w:rPr>
        <w:t>Phòng: KK, TTHT, QLN;</w:t>
      </w:r>
    </w:p>
    <w:p>
      <w:pPr>
        <w:pStyle w:val="Style12"/>
        <w:keepNext w:val="0"/>
        <w:keepLines w:val="0"/>
        <w:widowControl w:val="0"/>
        <w:numPr>
          <w:ilvl w:val="0"/>
          <w:numId w:val="1"/>
        </w:numPr>
        <w:shd w:val="clear" w:color="auto" w:fill="auto"/>
        <w:tabs>
          <w:tab w:pos="258" w:val="left"/>
        </w:tabs>
        <w:bidi w:val="0"/>
        <w:spacing w:before="0" w:after="80" w:line="240" w:lineRule="auto"/>
        <w:ind w:left="0" w:right="0" w:firstLine="0"/>
        <w:jc w:val="left"/>
      </w:pPr>
      <w:r>
        <w:drawing>
          <wp:anchor distT="448310" distB="0" distL="114300" distR="114300" simplePos="0" relativeHeight="125829378" behindDoc="0" locked="0" layoutInCell="1" allowOverlap="1">
            <wp:simplePos x="0" y="0"/>
            <wp:positionH relativeFrom="page">
              <wp:posOffset>4320540</wp:posOffset>
            </wp:positionH>
            <wp:positionV relativeFrom="margin">
              <wp:posOffset>4495800</wp:posOffset>
            </wp:positionV>
            <wp:extent cx="2597150" cy="137795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597150" cy="13779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4994275</wp:posOffset>
                </wp:positionH>
                <wp:positionV relativeFrom="margin">
                  <wp:posOffset>4047490</wp:posOffset>
                </wp:positionV>
                <wp:extent cx="1679575" cy="463550"/>
                <wp:wrapNone/>
                <wp:docPr id="3" name="Shape 3"/>
                <a:graphic xmlns:a="http://schemas.openxmlformats.org/drawingml/2006/main">
                  <a:graphicData uri="http://schemas.microsoft.com/office/word/2010/wordprocessingShape">
                    <wps:wsp>
                      <wps:cNvSpPr txBox="1"/>
                      <wps:spPr>
                        <a:xfrm>
                          <a:ext cx="1679575" cy="463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KT. CỤC TRƯỞNG PHÓ CỤC TRƯỞNG</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3.25pt;margin-top:318.69999999999999pt;width:132.25pt;height:36.5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KT. CỤC TRƯỞNG PHÓ CỤC TRƯỞNG</w:t>
                      </w:r>
                    </w:p>
                  </w:txbxContent>
                </v:textbox>
                <w10:wrap anchorx="page" anchory="margin"/>
              </v:shape>
            </w:pict>
          </mc:Fallback>
        </mc:AlternateContent>
      </w:r>
      <w:bookmarkStart w:id="31" w:name="bookmark31"/>
      <w:bookmarkEnd w:id="31"/>
      <w:r>
        <w:rPr>
          <w:color w:val="000000"/>
          <w:spacing w:val="0"/>
          <w:w w:val="100"/>
          <w:position w:val="0"/>
        </w:rPr>
        <w:t xml:space="preserve">Lưu: </w:t>
      </w:r>
      <w:r>
        <w:rPr>
          <w:color w:val="000000"/>
          <w:spacing w:val="0"/>
          <w:w w:val="100"/>
          <w:position w:val="0"/>
        </w:rPr>
        <w:t>VT, TTKT1.</w:t>
      </w:r>
    </w:p>
    <w:sectPr>
      <w:headerReference w:type="default" r:id="rId7"/>
      <w:headerReference w:type="first" r:id="rId8"/>
      <w:footnotePr>
        <w:pos w:val="pageBottom"/>
        <w:numFmt w:val="decimal"/>
        <w:numRestart w:val="continuous"/>
      </w:footnotePr>
      <w:pgSz w:w="11900" w:h="16840"/>
      <w:pgMar w:top="1185" w:right="831" w:bottom="1284" w:left="1397"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3919855</wp:posOffset>
              </wp:positionH>
              <wp:positionV relativeFrom="page">
                <wp:posOffset>441325</wp:posOffset>
              </wp:positionV>
              <wp:extent cx="73025" cy="109855"/>
              <wp:wrapNone/>
              <wp:docPr id="5" name="Shape 5"/>
              <a:graphic xmlns:a="http://schemas.openxmlformats.org/drawingml/2006/main">
                <a:graphicData uri="http://schemas.microsoft.com/office/word/2010/wordprocessingShape">
                  <wps:wsp>
                    <wps:cNvSpPr txBox="1"/>
                    <wps:spPr>
                      <a:xfrm>
                        <a:ext cx="73025" cy="10985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31" type="#_x0000_t202" style="position:absolute;margin-left:308.65000000000003pt;margin-top:34.75pt;width:5.75pt;height:8.6500000000000004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Chú thích ảnh_"/>
    <w:basedOn w:val="DefaultParagraphFont"/>
    <w:link w:val="Style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5">
    <w:name w:val="Văn bản nội dung_"/>
    <w:basedOn w:val="DefaultParagraphFont"/>
    <w:link w:val="Style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3">
    <w:name w:val="Văn bản nội dung (2)_"/>
    <w:basedOn w:val="DefaultParagraphFont"/>
    <w:link w:val="Style1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16">
    <w:name w:val="Tiêu đề #1_"/>
    <w:basedOn w:val="DefaultParagraphFont"/>
    <w:link w:val="Style1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19">
    <w:name w:val="Đầu trang hoặc chân trang (2)_"/>
    <w:basedOn w:val="DefaultParagraphFont"/>
    <w:link w:val="Style1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3">
    <w:name w:val="Chú thích bảng_"/>
    <w:basedOn w:val="DefaultParagraphFont"/>
    <w:link w:val="Style22"/>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arStyle25">
    <w:name w:val="Khác_"/>
    <w:basedOn w:val="DefaultParagraphFont"/>
    <w:link w:val="Style24"/>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
    <w:name w:val="Chú thích ảnh"/>
    <w:basedOn w:val="Normal"/>
    <w:link w:val="CharStyle3"/>
    <w:pPr>
      <w:widowControl w:val="0"/>
      <w:shd w:val="clear" w:color="auto" w:fill="auto"/>
      <w:jc w:val="center"/>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4">
    <w:name w:val="Văn bản nội dung"/>
    <w:basedOn w:val="Normal"/>
    <w:link w:val="CharStyle5"/>
    <w:pPr>
      <w:widowControl w:val="0"/>
      <w:shd w:val="clear" w:color="auto" w:fill="auto"/>
      <w:spacing w:after="80"/>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2">
    <w:name w:val="Văn bản nội dung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15">
    <w:name w:val="Tiêu đề #1"/>
    <w:basedOn w:val="Normal"/>
    <w:link w:val="CharStyle16"/>
    <w:pPr>
      <w:widowControl w:val="0"/>
      <w:shd w:val="clear" w:color="auto" w:fill="auto"/>
      <w:spacing w:after="80"/>
      <w:ind w:firstLine="740"/>
      <w:outlineLvl w:val="0"/>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18">
    <w:name w:val="Đầu trang hoặc chân trang (2)"/>
    <w:basedOn w:val="Normal"/>
    <w:link w:val="CharStyle19"/>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2">
    <w:name w:val="Chú thích bảng"/>
    <w:basedOn w:val="Normal"/>
    <w:link w:val="CharStyle23"/>
    <w:pPr>
      <w:widowControl w:val="0"/>
      <w:shd w:val="clear" w:color="auto" w:fill="auto"/>
    </w:pPr>
    <w:rPr>
      <w:rFonts w:ascii="Times New Roman" w:eastAsia="Times New Roman" w:hAnsi="Times New Roman" w:cs="Times New Roman"/>
      <w:b w:val="0"/>
      <w:bCs w:val="0"/>
      <w:i/>
      <w:iCs/>
      <w:smallCaps w:val="0"/>
      <w:strike w:val="0"/>
      <w:sz w:val="28"/>
      <w:szCs w:val="28"/>
      <w:u w:val="none"/>
      <w:shd w:val="clear" w:color="auto" w:fill="auto"/>
    </w:rPr>
  </w:style>
  <w:style w:type="paragraph" w:customStyle="1" w:styleId="Style24">
    <w:name w:val="Khác"/>
    <w:basedOn w:val="Normal"/>
    <w:link w:val="CharStyle25"/>
    <w:pPr>
      <w:widowControl w:val="0"/>
      <w:shd w:val="clear" w:color="auto" w:fill="auto"/>
      <w:spacing w:after="80"/>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CỤC THUẾ TỈNH QUẢNG NGÃI</dc:title>
  <dc:subject/>
  <dc:creator>Microsoft Cop.</dc:creator>
  <cp:keywords/>
</cp:coreProperties>
</file>